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3A2003" w:rsidP="003A2003"/>
    <w:p w:rsidR="003A2003" w:rsidRDefault="003A2003" w:rsidP="003A2003"/>
    <w:p w:rsidR="003A2003" w:rsidRDefault="003A2003" w:rsidP="003A2003"/>
    <w:p w:rsidR="003A2003" w:rsidRDefault="003A2003" w:rsidP="003A2003"/>
    <w:p w:rsidR="003A2003" w:rsidRPr="00AC1248" w:rsidRDefault="00AC1248" w:rsidP="003A2003">
      <w:pPr>
        <w:pStyle w:val="TitleDocument"/>
        <w:jc w:val="center"/>
        <w:rPr>
          <w:sz w:val="44"/>
          <w:szCs w:val="44"/>
        </w:rPr>
      </w:pPr>
      <w:r w:rsidRPr="00AC1248">
        <w:rPr>
          <w:sz w:val="44"/>
          <w:szCs w:val="44"/>
        </w:rPr>
        <w:t>Program Management Committee</w:t>
      </w:r>
    </w:p>
    <w:p w:rsidR="003A2003" w:rsidRDefault="00CF6E31" w:rsidP="003A2003">
      <w:pPr>
        <w:pStyle w:val="TitleDocument"/>
        <w:jc w:val="center"/>
        <w:rPr>
          <w:sz w:val="56"/>
        </w:rPr>
      </w:pPr>
      <w:r>
        <w:rPr>
          <w:sz w:val="56"/>
        </w:rPr>
        <w:t>Issue Brief: 2</w:t>
      </w:r>
      <w:r w:rsidR="00AC1248">
        <w:rPr>
          <w:sz w:val="56"/>
        </w:rPr>
        <w:t>-</w:t>
      </w:r>
      <w:r w:rsidR="00470571">
        <w:rPr>
          <w:sz w:val="56"/>
        </w:rPr>
        <w:t>2</w:t>
      </w:r>
    </w:p>
    <w:p w:rsidR="00470571" w:rsidRDefault="00470571" w:rsidP="003A2003">
      <w:pPr>
        <w:pStyle w:val="TitleDocument"/>
        <w:jc w:val="center"/>
        <w:rPr>
          <w:sz w:val="56"/>
        </w:rPr>
      </w:pPr>
    </w:p>
    <w:p w:rsidR="002B1106" w:rsidRDefault="00470571" w:rsidP="003A2003">
      <w:pPr>
        <w:pStyle w:val="TitleDocument"/>
        <w:jc w:val="center"/>
        <w:rPr>
          <w:sz w:val="56"/>
        </w:rPr>
      </w:pPr>
      <w:r>
        <w:rPr>
          <w:sz w:val="56"/>
        </w:rPr>
        <w:t xml:space="preserve">Business Smart </w:t>
      </w:r>
    </w:p>
    <w:p w:rsidR="00AC1248" w:rsidRDefault="00470571" w:rsidP="003A2003">
      <w:pPr>
        <w:pStyle w:val="TitleDocument"/>
        <w:jc w:val="center"/>
        <w:rPr>
          <w:sz w:val="56"/>
        </w:rPr>
      </w:pPr>
      <w:r>
        <w:rPr>
          <w:sz w:val="56"/>
        </w:rPr>
        <w:t>Strategy Development</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4A8E" w:rsidRDefault="00714A8E" w:rsidP="003A2003">
                            <w:pPr>
                              <w:jc w:val="center"/>
                            </w:pPr>
                          </w:p>
                          <w:p w:rsidR="00714A8E" w:rsidRDefault="00470571" w:rsidP="003A2003">
                            <w:pPr>
                              <w:jc w:val="center"/>
                            </w:pPr>
                            <w:r>
                              <w:t>7</w:t>
                            </w:r>
                            <w:r w:rsidR="00851F7A">
                              <w:t xml:space="preserve"> May</w:t>
                            </w:r>
                            <w:r w:rsidR="00714A8E">
                              <w:t xml:space="preserve">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714A8E" w:rsidRDefault="00714A8E" w:rsidP="003A2003">
                      <w:pPr>
                        <w:jc w:val="center"/>
                      </w:pPr>
                    </w:p>
                    <w:p w:rsidR="00714A8E" w:rsidRDefault="00470571" w:rsidP="003A2003">
                      <w:pPr>
                        <w:jc w:val="center"/>
                      </w:pPr>
                      <w:r>
                        <w:t>7</w:t>
                      </w:r>
                      <w:r w:rsidR="00851F7A">
                        <w:t xml:space="preserve"> May</w:t>
                      </w:r>
                      <w:r w:rsidR="00714A8E">
                        <w:t xml:space="preserve">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bookmarkStart w:id="0" w:name="_GoBack"/>
      <w:bookmarkEnd w:id="0"/>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2E5614BF"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AC1248" w:rsidRPr="007F479C" w:rsidRDefault="00AC1248" w:rsidP="00AC1248">
      <w:pPr>
        <w:tabs>
          <w:tab w:val="left" w:pos="6210"/>
        </w:tabs>
        <w:spacing w:after="120" w:line="240" w:lineRule="auto"/>
        <w:jc w:val="center"/>
        <w:rPr>
          <w:b/>
          <w:sz w:val="28"/>
          <w:szCs w:val="28"/>
        </w:rPr>
      </w:pPr>
      <w:r w:rsidRPr="007F479C">
        <w:rPr>
          <w:b/>
          <w:sz w:val="28"/>
          <w:szCs w:val="28"/>
        </w:rPr>
        <w:lastRenderedPageBreak/>
        <w:t>Livestock CRP</w:t>
      </w:r>
    </w:p>
    <w:p w:rsidR="00851F7A" w:rsidRDefault="00470571" w:rsidP="00AC1248">
      <w:pPr>
        <w:jc w:val="center"/>
        <w:rPr>
          <w:b/>
          <w:sz w:val="28"/>
          <w:szCs w:val="28"/>
        </w:rPr>
      </w:pPr>
      <w:r>
        <w:rPr>
          <w:b/>
          <w:sz w:val="28"/>
          <w:szCs w:val="28"/>
        </w:rPr>
        <w:t>Business Smart Strategy Development</w:t>
      </w:r>
    </w:p>
    <w:p w:rsidR="00AC1248" w:rsidRPr="00D30313" w:rsidRDefault="00AC1248" w:rsidP="00AC1248">
      <w:pPr>
        <w:spacing w:after="0" w:line="240" w:lineRule="auto"/>
        <w:rPr>
          <w:rFonts w:eastAsia="Times New Roman" w:cs="Times New Roman"/>
          <w:color w:val="auto"/>
          <w:sz w:val="32"/>
          <w:szCs w:val="34"/>
          <w:lang w:val="en-US" w:eastAsia="en-US"/>
        </w:rPr>
      </w:pPr>
    </w:p>
    <w:p w:rsidR="00AC1248" w:rsidRPr="00D30313" w:rsidRDefault="00AC1248" w:rsidP="00AC1248">
      <w:pPr>
        <w:shd w:val="clear" w:color="auto" w:fill="D9D9D9"/>
        <w:contextualSpacing/>
        <w:jc w:val="both"/>
        <w:rPr>
          <w:rFonts w:eastAsia="Calibri" w:cs="Calibri"/>
          <w:b/>
          <w:color w:val="auto"/>
          <w:sz w:val="28"/>
          <w:szCs w:val="28"/>
          <w:lang w:val="en-US" w:eastAsia="en-US"/>
        </w:rPr>
      </w:pPr>
      <w:r w:rsidRPr="00D30313">
        <w:rPr>
          <w:rFonts w:eastAsia="Calibri" w:cs="Calibri"/>
          <w:b/>
          <w:color w:val="auto"/>
          <w:sz w:val="28"/>
          <w:szCs w:val="28"/>
          <w:lang w:val="en-US" w:eastAsia="en-US"/>
        </w:rPr>
        <w:t xml:space="preserve">The </w:t>
      </w:r>
      <w:r>
        <w:rPr>
          <w:rFonts w:eastAsia="Calibri" w:cs="Calibri"/>
          <w:b/>
          <w:color w:val="auto"/>
          <w:sz w:val="28"/>
          <w:szCs w:val="28"/>
          <w:lang w:val="en-US" w:eastAsia="en-US"/>
        </w:rPr>
        <w:t>I</w:t>
      </w:r>
      <w:r w:rsidRPr="00D30313">
        <w:rPr>
          <w:rFonts w:eastAsia="Calibri" w:cs="Calibri"/>
          <w:b/>
          <w:color w:val="auto"/>
          <w:sz w:val="28"/>
          <w:szCs w:val="28"/>
          <w:lang w:val="en-US" w:eastAsia="en-US"/>
        </w:rPr>
        <w:t>ssue</w:t>
      </w:r>
    </w:p>
    <w:p w:rsidR="00AC1248" w:rsidRDefault="00AC1248" w:rsidP="00AC1248">
      <w:pPr>
        <w:spacing w:after="0" w:line="240" w:lineRule="auto"/>
        <w:jc w:val="both"/>
        <w:rPr>
          <w:rFonts w:eastAsia="Times New Roman" w:cs="Times New Roman"/>
          <w:b/>
          <w:color w:val="auto"/>
          <w:lang w:val="en-US" w:eastAsia="en-US"/>
        </w:rPr>
      </w:pPr>
    </w:p>
    <w:p w:rsidR="00470571" w:rsidRDefault="00470571" w:rsidP="00470571">
      <w:r>
        <w:t>External evaluations of the Livestock &amp; Fish CRP highlighted its weak capacity to bring an agri-business perspective to its research, particularly among the value chain teams on the ground in the CRP’s priority countries. In response, the CRP encouraged the recruitment of CIM experts who might bring such a perspective. The Livestock CRP now has available three CIM experts with GIZ business development-related experience. The CRP seeks to mobilize this capacity to strengthen the CRP’s business development orientation, particularly within its priority value chains and systems in priority countries. This effort will support the strengthening of the country teams in developing appropriate strategies, in close collaboration with the youth and gender specialists, as well as recommending CRP level actions to improve this agenda.</w:t>
      </w:r>
    </w:p>
    <w:p w:rsidR="00AC1248" w:rsidRPr="00542DA0" w:rsidRDefault="004153B5" w:rsidP="00AC1248">
      <w:pPr>
        <w:shd w:val="clear" w:color="auto" w:fill="D9D9D9"/>
        <w:jc w:val="both"/>
        <w:rPr>
          <w:rFonts w:eastAsia="Calibri" w:cs="Calibri"/>
          <w:b/>
          <w:color w:val="auto"/>
          <w:sz w:val="28"/>
          <w:szCs w:val="28"/>
          <w:lang w:val="en-US" w:eastAsia="en-US"/>
        </w:rPr>
      </w:pPr>
      <w:r>
        <w:rPr>
          <w:rFonts w:eastAsia="Calibri" w:cs="Calibri"/>
          <w:b/>
          <w:color w:val="auto"/>
          <w:sz w:val="28"/>
          <w:szCs w:val="28"/>
          <w:lang w:val="en-US" w:eastAsia="en-US"/>
        </w:rPr>
        <w:t>Terms of reference</w:t>
      </w:r>
    </w:p>
    <w:p w:rsidR="002B1106" w:rsidRDefault="002B1106" w:rsidP="002B1106">
      <w:r>
        <w:t>A Business Development Working Group will be established to lead this effort, composed initially of the three CIM experts and led by Christoph Weber. The youth specialist and gender leader will also serve as advisors to the WG.</w:t>
      </w:r>
    </w:p>
    <w:p w:rsidR="002B1106" w:rsidRDefault="002B1106" w:rsidP="002B1106">
      <w:r>
        <w:t>Key questions for the WG to address include:</w:t>
      </w:r>
    </w:p>
    <w:p w:rsidR="002B1106" w:rsidRDefault="002B1106" w:rsidP="002B1106">
      <w:pPr>
        <w:pStyle w:val="ListParagraph"/>
        <w:numPr>
          <w:ilvl w:val="0"/>
          <w:numId w:val="13"/>
        </w:numPr>
        <w:spacing w:after="160" w:line="259" w:lineRule="auto"/>
      </w:pPr>
      <w:r>
        <w:t xml:space="preserve">How can the CRP strengthen the business development orientation of its research strategy and activities, with a particular focus on youth and gender considerations? </w:t>
      </w:r>
    </w:p>
    <w:p w:rsidR="002B1106" w:rsidRDefault="002B1106" w:rsidP="002B1106">
      <w:pPr>
        <w:pStyle w:val="ListParagraph"/>
        <w:numPr>
          <w:ilvl w:val="0"/>
          <w:numId w:val="13"/>
        </w:numPr>
        <w:spacing w:after="160" w:line="259" w:lineRule="auto"/>
      </w:pPr>
      <w:r>
        <w:t>Can business development be better mainstreamed within the CRP flagships?</w:t>
      </w:r>
    </w:p>
    <w:p w:rsidR="002B1106" w:rsidRDefault="002B1106" w:rsidP="002B1106">
      <w:pPr>
        <w:pStyle w:val="ListParagraph"/>
        <w:numPr>
          <w:ilvl w:val="0"/>
          <w:numId w:val="13"/>
        </w:numPr>
        <w:spacing w:after="160" w:line="259" w:lineRule="auto"/>
      </w:pPr>
      <w:r>
        <w:t>Are the current country-level activities sufficiently considering, addressing and creating business development opportunities?</w:t>
      </w:r>
    </w:p>
    <w:p w:rsidR="002B1106" w:rsidRDefault="002B1106" w:rsidP="002B1106">
      <w:pPr>
        <w:pStyle w:val="ListParagraph"/>
        <w:numPr>
          <w:ilvl w:val="0"/>
          <w:numId w:val="13"/>
        </w:numPr>
        <w:spacing w:after="160" w:line="259" w:lineRule="auto"/>
      </w:pPr>
      <w:r>
        <w:t>Are the CRP and country-level teams sufficiently aware of and taking appropriate advantage of the capacities of potential partners</w:t>
      </w:r>
      <w:r w:rsidRPr="00115A81">
        <w:t xml:space="preserve"> </w:t>
      </w:r>
      <w:r>
        <w:t>who could strengthen the CRP’s business development agenda?</w:t>
      </w:r>
    </w:p>
    <w:p w:rsidR="002B1106" w:rsidRDefault="002B1106" w:rsidP="002B1106">
      <w:pPr>
        <w:pStyle w:val="ListParagraph"/>
        <w:numPr>
          <w:ilvl w:val="0"/>
          <w:numId w:val="13"/>
        </w:numPr>
        <w:spacing w:after="160" w:line="259" w:lineRule="auto"/>
      </w:pPr>
      <w:r>
        <w:t>Would it be useful to articulate an explicit strategy at CRP, Flagship and country-level for how to strengthen the CRP’s business development orientation?</w:t>
      </w:r>
    </w:p>
    <w:p w:rsidR="002B1106" w:rsidRDefault="002B1106" w:rsidP="002B1106">
      <w:r>
        <w:t>The members of the WG will be expected to:</w:t>
      </w:r>
    </w:p>
    <w:p w:rsidR="002B1106" w:rsidRDefault="002B1106" w:rsidP="002B1106">
      <w:pPr>
        <w:pStyle w:val="ListParagraph"/>
        <w:numPr>
          <w:ilvl w:val="0"/>
          <w:numId w:val="12"/>
        </w:numPr>
        <w:spacing w:after="160" w:line="259" w:lineRule="auto"/>
      </w:pPr>
      <w:r>
        <w:t>Review the external evaluation analyses and recommendations regarding agri-business expertise and orientation of the Livestock &amp; Fish CRP, and the Livestock CRP proposal</w:t>
      </w:r>
    </w:p>
    <w:p w:rsidR="002B1106" w:rsidRDefault="002B1106" w:rsidP="002B1106">
      <w:pPr>
        <w:pStyle w:val="ListParagraph"/>
        <w:numPr>
          <w:ilvl w:val="0"/>
          <w:numId w:val="12"/>
        </w:numPr>
        <w:spacing w:after="160" w:line="259" w:lineRule="auto"/>
      </w:pPr>
      <w:r>
        <w:t>Develop a work plan for developing a CRP strategy for strong business development orientation</w:t>
      </w:r>
    </w:p>
    <w:p w:rsidR="002B1106" w:rsidRDefault="002B1106" w:rsidP="002B1106">
      <w:pPr>
        <w:pStyle w:val="ListParagraph"/>
        <w:numPr>
          <w:ilvl w:val="0"/>
          <w:numId w:val="12"/>
        </w:numPr>
        <w:spacing w:after="160" w:line="259" w:lineRule="auto"/>
      </w:pPr>
      <w:r>
        <w:t>Conduct rapid assessments of the business development component of flagship and country agendas, through a combination of reviewing their strategies and project activities, complemented with interviews of CRP staff</w:t>
      </w:r>
    </w:p>
    <w:p w:rsidR="002B1106" w:rsidRDefault="002B1106" w:rsidP="002B1106">
      <w:pPr>
        <w:pStyle w:val="ListParagraph"/>
        <w:numPr>
          <w:ilvl w:val="0"/>
          <w:numId w:val="12"/>
        </w:numPr>
        <w:spacing w:after="160" w:line="259" w:lineRule="auto"/>
      </w:pPr>
      <w:r>
        <w:lastRenderedPageBreak/>
        <w:t>Conduct rapid landscaping of potential partners and any other resources that could contribute to the CRP in this area, noting potential strengths and weaknesses</w:t>
      </w:r>
    </w:p>
    <w:p w:rsidR="002B1106" w:rsidRDefault="002B1106" w:rsidP="002B1106">
      <w:pPr>
        <w:pStyle w:val="ListParagraph"/>
        <w:numPr>
          <w:ilvl w:val="0"/>
          <w:numId w:val="12"/>
        </w:numPr>
        <w:spacing w:after="160" w:line="259" w:lineRule="auto"/>
      </w:pPr>
      <w:r>
        <w:t>Provide recommendations at CRP, Flagship and country level, including guidance in formulating strategies at each level (e.g. as 0.5-1 page of their Strategy &amp; Implementation Plan)</w:t>
      </w:r>
    </w:p>
    <w:p w:rsidR="002B1106" w:rsidRDefault="002B1106" w:rsidP="002B1106">
      <w:pPr>
        <w:pStyle w:val="ListParagraph"/>
        <w:numPr>
          <w:ilvl w:val="0"/>
          <w:numId w:val="12"/>
        </w:numPr>
        <w:spacing w:after="160" w:line="259" w:lineRule="auto"/>
      </w:pPr>
      <w:r>
        <w:t>Highlight specific interactions with the CRP youth and gender strategies under development</w:t>
      </w:r>
    </w:p>
    <w:p w:rsidR="002B1106" w:rsidRDefault="002B1106" w:rsidP="002B1106">
      <w:pPr>
        <w:pStyle w:val="ListParagraph"/>
        <w:numPr>
          <w:ilvl w:val="0"/>
          <w:numId w:val="12"/>
        </w:numPr>
        <w:spacing w:after="160" w:line="259" w:lineRule="auto"/>
      </w:pPr>
      <w:r>
        <w:t>Identify and develop a set of concept notes for resource mobilization that would develop the CRP agenda in this area</w:t>
      </w:r>
    </w:p>
    <w:p w:rsidR="002B1106" w:rsidRDefault="002B1106" w:rsidP="002B1106">
      <w:r>
        <w:t>Outputs:</w:t>
      </w:r>
    </w:p>
    <w:p w:rsidR="002B1106" w:rsidRDefault="002B1106" w:rsidP="002B1106">
      <w:pPr>
        <w:pStyle w:val="ListParagraph"/>
        <w:numPr>
          <w:ilvl w:val="0"/>
          <w:numId w:val="14"/>
        </w:numPr>
        <w:spacing w:after="160" w:line="259" w:lineRule="auto"/>
      </w:pPr>
      <w:r>
        <w:t>Brief assessment reports for each flagship and (sufficiently active) country, including partner landscaping, youth and gender considerations, and recommendations</w:t>
      </w:r>
    </w:p>
    <w:p w:rsidR="002B1106" w:rsidRDefault="002B1106" w:rsidP="002B1106">
      <w:pPr>
        <w:pStyle w:val="ListParagraph"/>
        <w:numPr>
          <w:ilvl w:val="0"/>
          <w:numId w:val="14"/>
        </w:numPr>
        <w:spacing w:after="160" w:line="259" w:lineRule="auto"/>
      </w:pPr>
      <w:r>
        <w:t>A synthesis report to bring out key points at CRP level</w:t>
      </w:r>
    </w:p>
    <w:p w:rsidR="002B1106" w:rsidRDefault="002B1106" w:rsidP="002B1106">
      <w:pPr>
        <w:pStyle w:val="ListParagraph"/>
        <w:numPr>
          <w:ilvl w:val="0"/>
          <w:numId w:val="14"/>
        </w:numPr>
        <w:spacing w:after="160" w:line="259" w:lineRule="auto"/>
      </w:pPr>
      <w:r>
        <w:t>Input into draft business development sections of Flagship and country Strategies &amp; Implementation Plans</w:t>
      </w:r>
    </w:p>
    <w:p w:rsidR="002B1106" w:rsidRDefault="002B1106" w:rsidP="002B1106">
      <w:pPr>
        <w:pStyle w:val="ListParagraph"/>
        <w:numPr>
          <w:ilvl w:val="0"/>
          <w:numId w:val="14"/>
        </w:numPr>
        <w:spacing w:after="160" w:line="259" w:lineRule="auto"/>
      </w:pPr>
      <w:r>
        <w:t>2-5 concept notes for projects with a focus on strengthening business development across the CRP activities</w:t>
      </w:r>
    </w:p>
    <w:p w:rsidR="002B1106" w:rsidRDefault="002B1106" w:rsidP="002B1106">
      <w:r>
        <w:t>Operation:</w:t>
      </w:r>
    </w:p>
    <w:p w:rsidR="002B1106" w:rsidRDefault="002B1106" w:rsidP="002B1106">
      <w:pPr>
        <w:pStyle w:val="ListParagraph"/>
        <w:numPr>
          <w:ilvl w:val="0"/>
          <w:numId w:val="15"/>
        </w:numPr>
        <w:spacing w:after="160" w:line="259" w:lineRule="auto"/>
      </w:pPr>
      <w:r>
        <w:t>To be implemented primarily by Christoph, at least initially, and in consultation with the other WG members; other WG members may participate in or conduct assessments as possible</w:t>
      </w:r>
    </w:p>
    <w:p w:rsidR="002B1106" w:rsidRDefault="002B1106" w:rsidP="002B1106">
      <w:pPr>
        <w:pStyle w:val="ListParagraph"/>
        <w:numPr>
          <w:ilvl w:val="0"/>
          <w:numId w:val="15"/>
        </w:numPr>
        <w:spacing w:after="160" w:line="259" w:lineRule="auto"/>
      </w:pPr>
      <w:r>
        <w:t>Country visits to be funded from the Strategic Investment Fund, based on a proposed work plan and budget</w:t>
      </w:r>
    </w:p>
    <w:p w:rsidR="000D279C" w:rsidRPr="004153B5" w:rsidRDefault="002B1106" w:rsidP="002B1106">
      <w:r>
        <w:t>An evolving agenda on business development orientation will be largely homed in the LLAFS flagship, so the WG will need to work in close consultation with the LLAFS leader. The WG may be expected to report to the CRP management committee and the Independent Steering Committee on progress</w:t>
      </w:r>
    </w:p>
    <w:p w:rsidR="000D279C" w:rsidRPr="000D279C" w:rsidRDefault="002B1106" w:rsidP="000D279C">
      <w:pPr>
        <w:shd w:val="clear" w:color="auto" w:fill="D9D9D9"/>
        <w:ind w:left="360" w:hanging="360"/>
        <w:jc w:val="both"/>
        <w:rPr>
          <w:rFonts w:eastAsia="Calibri" w:cs="Calibri"/>
          <w:b/>
          <w:color w:val="auto"/>
          <w:sz w:val="28"/>
          <w:szCs w:val="28"/>
          <w:lang w:val="en-US" w:eastAsia="en-US"/>
        </w:rPr>
      </w:pPr>
      <w:r>
        <w:rPr>
          <w:rFonts w:eastAsia="Calibri" w:cs="Calibri"/>
          <w:b/>
          <w:color w:val="auto"/>
          <w:sz w:val="28"/>
          <w:szCs w:val="28"/>
          <w:lang w:val="en-US" w:eastAsia="en-US"/>
        </w:rPr>
        <w:t>Funding</w:t>
      </w:r>
    </w:p>
    <w:p w:rsidR="00036547" w:rsidRPr="002B1106" w:rsidRDefault="002B1106" w:rsidP="002B1106">
      <w:r>
        <w:t>This is expected to be funded from the CRP management budget as part of cross-cutting coordination.</w:t>
      </w:r>
    </w:p>
    <w:p w:rsidR="00595DDB" w:rsidRDefault="00595DDB" w:rsidP="00595DDB">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t>Action</w:t>
      </w:r>
    </w:p>
    <w:p w:rsidR="00595DDB" w:rsidRDefault="00595DDB" w:rsidP="00595DDB">
      <w:pPr>
        <w:shd w:val="clear" w:color="auto" w:fill="FFFFFF"/>
        <w:spacing w:after="0" w:line="240" w:lineRule="auto"/>
        <w:contextualSpacing/>
        <w:jc w:val="both"/>
        <w:rPr>
          <w:rFonts w:eastAsia="Times New Roman" w:cs="Times New Roman"/>
          <w:color w:val="000000"/>
        </w:rPr>
      </w:pPr>
    </w:p>
    <w:p w:rsidR="000B1C62" w:rsidRDefault="00595DDB" w:rsidP="00714A8E">
      <w:pPr>
        <w:spacing w:line="240" w:lineRule="auto"/>
        <w:jc w:val="both"/>
        <w:rPr>
          <w:color w:val="auto"/>
        </w:rPr>
      </w:pPr>
      <w:r>
        <w:rPr>
          <w:color w:val="auto"/>
        </w:rPr>
        <w:t xml:space="preserve">For </w:t>
      </w:r>
      <w:r w:rsidR="002B1106">
        <w:rPr>
          <w:color w:val="auto"/>
        </w:rPr>
        <w:t>information</w:t>
      </w:r>
      <w:r w:rsidR="00036547">
        <w:rPr>
          <w:color w:val="auto"/>
        </w:rPr>
        <w:t xml:space="preserve"> and </w:t>
      </w:r>
      <w:r w:rsidR="002B1106">
        <w:rPr>
          <w:color w:val="auto"/>
        </w:rPr>
        <w:t>comment</w:t>
      </w:r>
      <w:r>
        <w:rPr>
          <w:color w:val="auto"/>
        </w:rPr>
        <w:t xml:space="preserve">. </w:t>
      </w: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r>
        <w:rPr>
          <w:color w:val="auto"/>
        </w:rPr>
        <w:t>Prepared by: Tom Randolph</w:t>
      </w:r>
    </w:p>
    <w:p w:rsidR="000B1C62" w:rsidRDefault="00036547" w:rsidP="002B1106">
      <w:pPr>
        <w:spacing w:line="240" w:lineRule="auto"/>
        <w:jc w:val="both"/>
        <w:rPr>
          <w:color w:val="auto"/>
        </w:rPr>
      </w:pPr>
      <w:r>
        <w:rPr>
          <w:color w:val="auto"/>
        </w:rPr>
        <w:t xml:space="preserve">Date: </w:t>
      </w:r>
      <w:r w:rsidR="002B1106">
        <w:rPr>
          <w:color w:val="auto"/>
        </w:rPr>
        <w:t>7</w:t>
      </w:r>
      <w:r>
        <w:rPr>
          <w:color w:val="auto"/>
        </w:rPr>
        <w:t xml:space="preserve"> May</w:t>
      </w:r>
      <w:r w:rsidR="002B1106">
        <w:rPr>
          <w:color w:val="auto"/>
        </w:rPr>
        <w:t xml:space="preserve"> 2017</w:t>
      </w:r>
    </w:p>
    <w:sectPr w:rsidR="000B1C62" w:rsidSect="002B1106">
      <w:footerReference w:type="default" r:id="rId20"/>
      <w:headerReference w:type="first" r:id="rId21"/>
      <w:footerReference w:type="first" r:id="rId22"/>
      <w:pgSz w:w="11907" w:h="16839" w:code="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72F" w:rsidRDefault="00EA372F" w:rsidP="003A2003">
      <w:r>
        <w:separator/>
      </w:r>
    </w:p>
  </w:endnote>
  <w:endnote w:type="continuationSeparator" w:id="0">
    <w:p w:rsidR="00EA372F" w:rsidRDefault="00EA372F"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r>
      <w:ptab w:relativeTo="margin" w:alignment="right" w:leader="none"/>
    </w:r>
    <w:r>
      <w:fldChar w:fldCharType="begin"/>
    </w:r>
    <w:r>
      <w:instrText xml:space="preserve"> PAGE </w:instrText>
    </w:r>
    <w:r>
      <w:fldChar w:fldCharType="separate"/>
    </w:r>
    <w:r w:rsidR="00104F31">
      <w:rPr>
        <w:noProof/>
      </w:rPr>
      <w:t>2</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72F" w:rsidRDefault="00EA372F" w:rsidP="003A2003">
      <w:r>
        <w:separator/>
      </w:r>
    </w:p>
  </w:footnote>
  <w:footnote w:type="continuationSeparator" w:id="0">
    <w:p w:rsidR="00EA372F" w:rsidRDefault="00EA372F"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967A10">
    <w:pPr>
      <w:pStyle w:val="Header"/>
      <w:ind w:hanging="1080"/>
    </w:pPr>
    <w:r>
      <w:rPr>
        <w:noProof/>
        <w:lang w:eastAsia="en-GB"/>
      </w:rPr>
      <w:drawing>
        <wp:inline distT="0" distB="0" distL="0" distR="0" wp14:anchorId="7693495E" wp14:editId="0B728E51">
          <wp:extent cx="7163303" cy="14478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a:blip r:embed="rId1">
                    <a:extLst>
                      <a:ext uri="{28A0092B-C50C-407E-A947-70E740481C1C}">
                        <a14:useLocalDpi xmlns:a14="http://schemas.microsoft.com/office/drawing/2010/main" val="0"/>
                      </a:ext>
                    </a:extLst>
                  </a:blip>
                  <a:stretch>
                    <a:fillRect/>
                  </a:stretch>
                </pic:blipFill>
                <pic:spPr>
                  <a:xfrm>
                    <a:off x="0" y="0"/>
                    <a:ext cx="7177576" cy="145068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333DB"/>
    <w:multiLevelType w:val="hybridMultilevel"/>
    <w:tmpl w:val="08E6C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2"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3" w15:restartNumberingAfterBreak="0">
    <w:nsid w:val="29E901FB"/>
    <w:multiLevelType w:val="hybridMultilevel"/>
    <w:tmpl w:val="549E8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8E59DE"/>
    <w:multiLevelType w:val="hybridMultilevel"/>
    <w:tmpl w:val="C248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9322B1"/>
    <w:multiLevelType w:val="hybridMultilevel"/>
    <w:tmpl w:val="6A98B12C"/>
    <w:lvl w:ilvl="0" w:tplc="8C16BDE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073C75"/>
    <w:multiLevelType w:val="hybridMultilevel"/>
    <w:tmpl w:val="C19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3D6AC5"/>
    <w:multiLevelType w:val="hybridMultilevel"/>
    <w:tmpl w:val="A142D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F82D00"/>
    <w:multiLevelType w:val="hybridMultilevel"/>
    <w:tmpl w:val="2EC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9C252C"/>
    <w:multiLevelType w:val="hybridMultilevel"/>
    <w:tmpl w:val="34B6713A"/>
    <w:lvl w:ilvl="0" w:tplc="4DC0123E">
      <w:start w:val="3"/>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E65D3A"/>
    <w:multiLevelType w:val="hybridMultilevel"/>
    <w:tmpl w:val="7FD22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25488A"/>
    <w:multiLevelType w:val="hybridMultilevel"/>
    <w:tmpl w:val="207A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2F70FE"/>
    <w:multiLevelType w:val="hybridMultilevel"/>
    <w:tmpl w:val="F6BE7B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F7B5E7F"/>
    <w:multiLevelType w:val="hybridMultilevel"/>
    <w:tmpl w:val="D7FA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3"/>
  </w:num>
  <w:num w:numId="4">
    <w:abstractNumId w:val="11"/>
  </w:num>
  <w:num w:numId="5">
    <w:abstractNumId w:val="14"/>
  </w:num>
  <w:num w:numId="6">
    <w:abstractNumId w:val="6"/>
  </w:num>
  <w:num w:numId="7">
    <w:abstractNumId w:val="8"/>
  </w:num>
  <w:num w:numId="8">
    <w:abstractNumId w:val="12"/>
  </w:num>
  <w:num w:numId="9">
    <w:abstractNumId w:val="4"/>
  </w:num>
  <w:num w:numId="10">
    <w:abstractNumId w:val="5"/>
  </w:num>
  <w:num w:numId="11">
    <w:abstractNumId w:val="9"/>
  </w:num>
  <w:num w:numId="12">
    <w:abstractNumId w:val="0"/>
  </w:num>
  <w:num w:numId="13">
    <w:abstractNumId w:val="3"/>
  </w:num>
  <w:num w:numId="14">
    <w:abstractNumId w:val="7"/>
  </w:num>
  <w:num w:numId="1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175C3"/>
    <w:rsid w:val="00036547"/>
    <w:rsid w:val="00045666"/>
    <w:rsid w:val="00087025"/>
    <w:rsid w:val="00092D7E"/>
    <w:rsid w:val="000B1C62"/>
    <w:rsid w:val="000D279C"/>
    <w:rsid w:val="00104F31"/>
    <w:rsid w:val="00115AFE"/>
    <w:rsid w:val="00164973"/>
    <w:rsid w:val="00166A5E"/>
    <w:rsid w:val="001D293A"/>
    <w:rsid w:val="001D7753"/>
    <w:rsid w:val="001E3CC2"/>
    <w:rsid w:val="001E3E6A"/>
    <w:rsid w:val="00207CDA"/>
    <w:rsid w:val="0026769E"/>
    <w:rsid w:val="002A3049"/>
    <w:rsid w:val="002A4023"/>
    <w:rsid w:val="002B1106"/>
    <w:rsid w:val="002F0E1D"/>
    <w:rsid w:val="003521A2"/>
    <w:rsid w:val="003A2003"/>
    <w:rsid w:val="0040646D"/>
    <w:rsid w:val="004153B5"/>
    <w:rsid w:val="004507D2"/>
    <w:rsid w:val="00470571"/>
    <w:rsid w:val="004E04D1"/>
    <w:rsid w:val="00551417"/>
    <w:rsid w:val="00554E38"/>
    <w:rsid w:val="00571806"/>
    <w:rsid w:val="00595DDB"/>
    <w:rsid w:val="005D774A"/>
    <w:rsid w:val="005E1FA0"/>
    <w:rsid w:val="005E69A6"/>
    <w:rsid w:val="0063450C"/>
    <w:rsid w:val="006971E2"/>
    <w:rsid w:val="006E2BC3"/>
    <w:rsid w:val="006F7E38"/>
    <w:rsid w:val="00714A8E"/>
    <w:rsid w:val="00776420"/>
    <w:rsid w:val="00791FC5"/>
    <w:rsid w:val="007A6DDF"/>
    <w:rsid w:val="007B721E"/>
    <w:rsid w:val="007F33E6"/>
    <w:rsid w:val="00851F7A"/>
    <w:rsid w:val="00861FA9"/>
    <w:rsid w:val="00892BFC"/>
    <w:rsid w:val="008C0646"/>
    <w:rsid w:val="008F041A"/>
    <w:rsid w:val="008F61CE"/>
    <w:rsid w:val="0094003E"/>
    <w:rsid w:val="00945A4E"/>
    <w:rsid w:val="009476B6"/>
    <w:rsid w:val="00950436"/>
    <w:rsid w:val="00967A10"/>
    <w:rsid w:val="009928CE"/>
    <w:rsid w:val="00993E9E"/>
    <w:rsid w:val="009A568D"/>
    <w:rsid w:val="009A6803"/>
    <w:rsid w:val="00A11711"/>
    <w:rsid w:val="00A43E1B"/>
    <w:rsid w:val="00A463F0"/>
    <w:rsid w:val="00A60B0D"/>
    <w:rsid w:val="00AA2F43"/>
    <w:rsid w:val="00AC1248"/>
    <w:rsid w:val="00B10401"/>
    <w:rsid w:val="00B33DF1"/>
    <w:rsid w:val="00B419A4"/>
    <w:rsid w:val="00B63693"/>
    <w:rsid w:val="00B75138"/>
    <w:rsid w:val="00B97D49"/>
    <w:rsid w:val="00BB177B"/>
    <w:rsid w:val="00BB1DB1"/>
    <w:rsid w:val="00BD50AA"/>
    <w:rsid w:val="00C5583E"/>
    <w:rsid w:val="00C76991"/>
    <w:rsid w:val="00CF6E31"/>
    <w:rsid w:val="00D051A4"/>
    <w:rsid w:val="00D05DB1"/>
    <w:rsid w:val="00D074A8"/>
    <w:rsid w:val="00D15B59"/>
    <w:rsid w:val="00D24022"/>
    <w:rsid w:val="00D87204"/>
    <w:rsid w:val="00D91316"/>
    <w:rsid w:val="00DB5BE1"/>
    <w:rsid w:val="00DB5EF1"/>
    <w:rsid w:val="00DE7356"/>
    <w:rsid w:val="00EA372F"/>
    <w:rsid w:val="00EA483C"/>
    <w:rsid w:val="00EC29A2"/>
    <w:rsid w:val="00EF708F"/>
    <w:rsid w:val="00F06C16"/>
    <w:rsid w:val="00F6569A"/>
    <w:rsid w:val="00F90F49"/>
    <w:rsid w:val="00F92660"/>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nhideWhenUsed/>
    <w:qFormat/>
    <w:rsid w:val="00776420"/>
    <w:pPr>
      <w:outlineLvl w:val="4"/>
    </w:pPr>
    <w:rPr>
      <w:i/>
      <w:color w:val="A5A5A5" w:themeColor="accent1" w:themeShade="BF"/>
    </w:rPr>
  </w:style>
  <w:style w:type="paragraph" w:styleId="Heading6">
    <w:name w:val="heading 6"/>
    <w:basedOn w:val="Normal"/>
    <w:next w:val="Normal"/>
    <w:link w:val="Heading6Char"/>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table" w:customStyle="1" w:styleId="TableNormal1">
    <w:name w:val="Table Normal1"/>
    <w:rsid w:val="004E04D1"/>
    <w:pPr>
      <w:spacing w:after="0"/>
    </w:pPr>
    <w:rPr>
      <w:rFonts w:ascii="Arial" w:eastAsia="Arial" w:hAnsi="Arial" w:cs="Arial"/>
      <w:color w:val="000000"/>
      <w:lang w:val="de-DE" w:eastAsia="de-DE"/>
    </w:rPr>
    <w:tblPr>
      <w:tblCellMar>
        <w:top w:w="0" w:type="dxa"/>
        <w:left w:w="0" w:type="dxa"/>
        <w:bottom w:w="0" w:type="dxa"/>
        <w:right w:w="0" w:type="dxa"/>
      </w:tblCellMar>
    </w:tblPr>
  </w:style>
  <w:style w:type="table" w:customStyle="1" w:styleId="13">
    <w:name w:val="13"/>
    <w:basedOn w:val="TableNormal1"/>
    <w:rsid w:val="004E04D1"/>
    <w:tblPr>
      <w:tblStyleRowBandSize w:val="1"/>
      <w:tblStyleColBandSize w:val="1"/>
    </w:tblPr>
  </w:style>
  <w:style w:type="table" w:customStyle="1" w:styleId="12">
    <w:name w:val="12"/>
    <w:basedOn w:val="TableNormal1"/>
    <w:rsid w:val="004E04D1"/>
    <w:tblPr>
      <w:tblStyleRowBandSize w:val="1"/>
      <w:tblStyleColBandSize w:val="1"/>
    </w:tblPr>
  </w:style>
  <w:style w:type="table" w:customStyle="1" w:styleId="11">
    <w:name w:val="11"/>
    <w:basedOn w:val="TableNormal1"/>
    <w:rsid w:val="004E04D1"/>
    <w:tblPr>
      <w:tblStyleRowBandSize w:val="1"/>
      <w:tblStyleColBandSize w:val="1"/>
    </w:tblPr>
  </w:style>
  <w:style w:type="table" w:customStyle="1" w:styleId="10">
    <w:name w:val="10"/>
    <w:basedOn w:val="TableNormal1"/>
    <w:rsid w:val="004E04D1"/>
    <w:tblPr>
      <w:tblStyleRowBandSize w:val="1"/>
      <w:tblStyleColBandSize w:val="1"/>
    </w:tblPr>
  </w:style>
  <w:style w:type="table" w:customStyle="1" w:styleId="9">
    <w:name w:val="9"/>
    <w:basedOn w:val="TableNormal1"/>
    <w:rsid w:val="004E04D1"/>
    <w:tblPr>
      <w:tblStyleRowBandSize w:val="1"/>
      <w:tblStyleColBandSize w:val="1"/>
    </w:tblPr>
  </w:style>
  <w:style w:type="table" w:customStyle="1" w:styleId="8">
    <w:name w:val="8"/>
    <w:basedOn w:val="TableNormal1"/>
    <w:rsid w:val="004E04D1"/>
    <w:tblPr>
      <w:tblStyleRowBandSize w:val="1"/>
      <w:tblStyleColBandSize w:val="1"/>
    </w:tblPr>
  </w:style>
  <w:style w:type="table" w:customStyle="1" w:styleId="7">
    <w:name w:val="7"/>
    <w:basedOn w:val="TableNormal1"/>
    <w:rsid w:val="004E04D1"/>
    <w:tblPr>
      <w:tblStyleRowBandSize w:val="1"/>
      <w:tblStyleColBandSize w:val="1"/>
    </w:tblPr>
  </w:style>
  <w:style w:type="table" w:customStyle="1" w:styleId="6">
    <w:name w:val="6"/>
    <w:basedOn w:val="TableNormal1"/>
    <w:rsid w:val="004E04D1"/>
    <w:tblPr>
      <w:tblStyleRowBandSize w:val="1"/>
      <w:tblStyleColBandSize w:val="1"/>
    </w:tblPr>
  </w:style>
  <w:style w:type="table" w:customStyle="1" w:styleId="5">
    <w:name w:val="5"/>
    <w:basedOn w:val="TableNormal1"/>
    <w:rsid w:val="004E04D1"/>
    <w:tblPr>
      <w:tblStyleRowBandSize w:val="1"/>
      <w:tblStyleColBandSize w:val="1"/>
    </w:tblPr>
  </w:style>
  <w:style w:type="table" w:customStyle="1" w:styleId="4">
    <w:name w:val="4"/>
    <w:basedOn w:val="TableNormal1"/>
    <w:rsid w:val="004E04D1"/>
    <w:tblPr>
      <w:tblStyleRowBandSize w:val="1"/>
      <w:tblStyleColBandSize w:val="1"/>
    </w:tblPr>
  </w:style>
  <w:style w:type="table" w:customStyle="1" w:styleId="3">
    <w:name w:val="3"/>
    <w:basedOn w:val="TableNormal1"/>
    <w:rsid w:val="004E04D1"/>
    <w:tblPr>
      <w:tblStyleRowBandSize w:val="1"/>
      <w:tblStyleColBandSize w:val="1"/>
    </w:tblPr>
  </w:style>
  <w:style w:type="table" w:customStyle="1" w:styleId="2">
    <w:name w:val="2"/>
    <w:basedOn w:val="TableNormal1"/>
    <w:rsid w:val="004E04D1"/>
    <w:tblPr>
      <w:tblStyleRowBandSize w:val="1"/>
      <w:tblStyleColBandSize w:val="1"/>
    </w:tblPr>
  </w:style>
  <w:style w:type="table" w:customStyle="1" w:styleId="1">
    <w:name w:val="1"/>
    <w:basedOn w:val="TableNormal1"/>
    <w:rsid w:val="004E04D1"/>
    <w:tblPr>
      <w:tblStyleRowBandSize w:val="1"/>
      <w:tblStyleColBandSize w:val="1"/>
    </w:tblPr>
  </w:style>
  <w:style w:type="paragraph" w:styleId="CommentText">
    <w:name w:val="annotation text"/>
    <w:basedOn w:val="Normal"/>
    <w:link w:val="Comment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CommentTextChar">
    <w:name w:val="Comment Text Char"/>
    <w:basedOn w:val="DefaultParagraphFont"/>
    <w:link w:val="CommentText"/>
    <w:uiPriority w:val="99"/>
    <w:semiHidden/>
    <w:rsid w:val="004E04D1"/>
    <w:rPr>
      <w:rFonts w:ascii="Arial" w:eastAsia="Arial" w:hAnsi="Arial" w:cs="Arial"/>
      <w:color w:val="000000"/>
      <w:sz w:val="20"/>
      <w:szCs w:val="20"/>
      <w:lang w:val="de-DE" w:eastAsia="de-DE"/>
    </w:rPr>
  </w:style>
  <w:style w:type="character" w:styleId="CommentReference">
    <w:name w:val="annotation reference"/>
    <w:basedOn w:val="DefaultParagraphFont"/>
    <w:uiPriority w:val="99"/>
    <w:semiHidden/>
    <w:unhideWhenUsed/>
    <w:rsid w:val="004E04D1"/>
    <w:rPr>
      <w:sz w:val="16"/>
      <w:szCs w:val="16"/>
    </w:rPr>
  </w:style>
  <w:style w:type="paragraph" w:styleId="Revision">
    <w:name w:val="Revision"/>
    <w:hidden/>
    <w:uiPriority w:val="99"/>
    <w:semiHidden/>
    <w:rsid w:val="004E04D1"/>
    <w:pPr>
      <w:spacing w:after="0" w:line="240" w:lineRule="auto"/>
    </w:pPr>
    <w:rPr>
      <w:rFonts w:ascii="Arial" w:eastAsia="Arial" w:hAnsi="Arial" w:cs="Arial"/>
      <w:color w:val="000000"/>
      <w:lang w:val="de-DE" w:eastAsia="de-DE"/>
    </w:rPr>
  </w:style>
  <w:style w:type="paragraph" w:customStyle="1" w:styleId="Funotentext1">
    <w:name w:val="Fußnotentext1"/>
    <w:basedOn w:val="Normal"/>
    <w:next w:val="FootnoteText"/>
    <w:link w:val="FunotentextZchn"/>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unotentextZchn">
    <w:name w:val="Fußnotentext Zchn"/>
    <w:basedOn w:val="DefaultParagraphFont"/>
    <w:link w:val="Funotentext1"/>
    <w:uiPriority w:val="99"/>
    <w:semiHidden/>
    <w:rsid w:val="004E04D1"/>
    <w:rPr>
      <w:rFonts w:ascii="Arial" w:eastAsia="Arial" w:hAnsi="Arial" w:cs="Arial"/>
      <w:color w:val="000000"/>
      <w:sz w:val="20"/>
      <w:szCs w:val="20"/>
      <w:lang w:val="de-DE" w:eastAsia="de-DE"/>
    </w:rPr>
  </w:style>
  <w:style w:type="character" w:styleId="FootnoteReference">
    <w:name w:val="footnote reference"/>
    <w:basedOn w:val="DefaultParagraphFont"/>
    <w:uiPriority w:val="99"/>
    <w:semiHidden/>
    <w:unhideWhenUsed/>
    <w:rsid w:val="004E04D1"/>
    <w:rPr>
      <w:vertAlign w:val="superscript"/>
    </w:rPr>
  </w:style>
  <w:style w:type="paragraph" w:styleId="FootnoteText">
    <w:name w:val="footnote text"/>
    <w:basedOn w:val="Normal"/>
    <w:link w:val="Footnote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ootnoteTextChar">
    <w:name w:val="Footnote Text Char"/>
    <w:basedOn w:val="DefaultParagraphFont"/>
    <w:link w:val="FootnoteText"/>
    <w:uiPriority w:val="99"/>
    <w:semiHidden/>
    <w:rsid w:val="004E04D1"/>
    <w:rPr>
      <w:rFonts w:ascii="Arial" w:eastAsia="Arial" w:hAnsi="Arial" w:cs="Arial"/>
      <w:color w:val="000000"/>
      <w:sz w:val="20"/>
      <w:szCs w:val="20"/>
      <w:lang w:val="de-DE" w:eastAsia="de-DE"/>
    </w:rPr>
  </w:style>
  <w:style w:type="character" w:customStyle="1" w:styleId="apple-converted-space">
    <w:name w:val="apple-converted-space"/>
    <w:basedOn w:val="DefaultParagraphFont"/>
    <w:rsid w:val="004E04D1"/>
  </w:style>
  <w:style w:type="paragraph" w:styleId="CommentSubject">
    <w:name w:val="annotation subject"/>
    <w:basedOn w:val="CommentText"/>
    <w:next w:val="CommentText"/>
    <w:link w:val="CommentSubjectChar"/>
    <w:uiPriority w:val="99"/>
    <w:semiHidden/>
    <w:unhideWhenUsed/>
    <w:rsid w:val="004E04D1"/>
    <w:rPr>
      <w:b/>
      <w:bCs/>
    </w:rPr>
  </w:style>
  <w:style w:type="character" w:customStyle="1" w:styleId="CommentSubjectChar">
    <w:name w:val="Comment Subject Char"/>
    <w:basedOn w:val="CommentTextChar"/>
    <w:link w:val="CommentSubject"/>
    <w:uiPriority w:val="99"/>
    <w:semiHidden/>
    <w:rsid w:val="004E04D1"/>
    <w:rPr>
      <w:rFonts w:ascii="Arial" w:eastAsia="Arial" w:hAnsi="Arial" w:cs="Arial"/>
      <w:b/>
      <w:bCs/>
      <w:color w:val="000000"/>
      <w:sz w:val="20"/>
      <w:szCs w:val="20"/>
      <w:lang w:val="de-DE" w:eastAsia="de-DE"/>
    </w:rPr>
  </w:style>
  <w:style w:type="character" w:customStyle="1" w:styleId="s1">
    <w:name w:val="s1"/>
    <w:basedOn w:val="DefaultParagraphFont"/>
    <w:rsid w:val="004E04D1"/>
  </w:style>
  <w:style w:type="paragraph" w:customStyle="1" w:styleId="Default">
    <w:name w:val="Default"/>
    <w:rsid w:val="004153B5"/>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459344675">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4.xml><?xml version="1.0" encoding="utf-8"?>
<ds:datastoreItem xmlns:ds="http://schemas.openxmlformats.org/officeDocument/2006/customXml" ds:itemID="{96B4E234-0F09-44B4-A1AD-47A82FA07134}">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9f5e9607-a28b-487e-b093-da60e75ee109"/>
    <ds:schemaRef ds:uri="http://schemas.microsoft.com/office/2006/metadata/properties"/>
  </ds:schemaRefs>
</ds:datastoreItem>
</file>

<file path=customXml/itemProps5.xml><?xml version="1.0" encoding="utf-8"?>
<ds:datastoreItem xmlns:ds="http://schemas.openxmlformats.org/officeDocument/2006/customXml" ds:itemID="{CE6D3362-536A-4463-A5B1-EDC2E751A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926</Words>
  <Characters>5280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2017-05-08T12:23:00Z</dcterms:created>
  <dcterms:modified xsi:type="dcterms:W3CDTF">2017-05-08T12:23:00Z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